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Heiti SC" w:hAnsi="Heiti SC" w:eastAsia="Heiti SC"/>
        </w:rPr>
        <w:t>Heiti SC  中文字体测试 移动端任务与账户平台</w:t>
      </w:r>
    </w:p>
    <w:p>
      <w:r>
        <w:rPr>
          <w:rFonts w:ascii="STHeiti" w:hAnsi="STHeiti" w:eastAsia="STHeiti"/>
        </w:rPr>
        <w:t>STHeiti  中文字体测试 移动端任务与账户平台</w:t>
      </w:r>
    </w:p>
    <w:p>
      <w:r>
        <w:rPr>
          <w:rFonts w:ascii="Hiragino Sans GB" w:hAnsi="Hiragino Sans GB" w:eastAsia="Hiragino Sans GB"/>
        </w:rPr>
        <w:t>Hiragino Sans GB  中文字体测试 移动端任务与账户平台</w:t>
      </w:r>
    </w:p>
    <w:p>
      <w:r>
        <w:rPr>
          <w:rFonts w:ascii="Songti SC" w:hAnsi="Songti SC" w:eastAsia="Songti SC"/>
        </w:rPr>
        <w:t>Songti SC  中文字体测试 移动端任务与账户平台</w:t>
      </w:r>
    </w:p>
    <w:p>
      <w:r>
        <w:rPr>
          <w:rFonts w:ascii="Arial Unicode MS" w:hAnsi="Arial Unicode MS" w:eastAsia="Arial Unicode MS"/>
        </w:rPr>
        <w:t>Arial Unicode MS  中文字体测试 移动端任务与账户平台</w:t>
      </w:r>
    </w:p>
    <w:p>
      <w:r>
        <w:rPr>
          <w:rFonts w:ascii="PingFang SC" w:hAnsi="PingFang SC" w:eastAsia="PingFang SC"/>
        </w:rPr>
        <w:t>PingFang SC  中文字体测试 移动端任务与账户平台</w:t>
      </w:r>
    </w:p>
    <w:p>
      <w:r>
        <w:rPr>
          <w:rFonts w:ascii="Microsoft YaHei" w:hAnsi="Microsoft YaHei" w:eastAsia="Microsoft YaHei"/>
        </w:rPr>
        <w:t>Microsoft YaHei  中文字体测试 移动端任务与账户平台</w:t>
      </w:r>
    </w:p>
    <w:p>
      <w:r>
        <w:rPr>
          <w:rFonts w:ascii="SimSun" w:hAnsi="SimSun" w:eastAsia="SimSun"/>
        </w:rPr>
        <w:t>SimSun  中文字体测试 移动端任务与账户平台</w:t>
      </w:r>
    </w:p>
    <w:p>
      <w:r>
        <w:rPr>
          <w:rFonts w:ascii="Noto Sans CJK SC" w:hAnsi="Noto Sans CJK SC" w:eastAsia="Noto Sans CJK SC"/>
        </w:rPr>
        <w:t>Noto Sans CJK SC  中文字体测试 移动端任务与账户平台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